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DC" w:rsidRPr="009470DC" w:rsidRDefault="009470DC" w:rsidP="009470D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470DC">
        <w:rPr>
          <w:rFonts w:ascii="Times New Roman" w:hAnsi="Times New Roman" w:cs="Times New Roman"/>
          <w:sz w:val="40"/>
          <w:szCs w:val="40"/>
        </w:rPr>
        <w:t>Аннотация к Основной образовательной программы  МБДОУ  «Детский сад «Чайка»</w:t>
      </w:r>
      <w:r>
        <w:rPr>
          <w:rFonts w:ascii="Times New Roman" w:hAnsi="Times New Roman" w:cs="Times New Roman"/>
          <w:sz w:val="40"/>
          <w:szCs w:val="40"/>
        </w:rPr>
        <w:br/>
        <w:t>г. Аркадака Саратовской области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DC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9470DC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МБДОУ детского сада «Светлячок» г. Аркадака Саратовской области (далее – Программа) разработана в соответствии с федеральным государственным образовательным стандартом дошкольного образования и с учетом  комплексной образовательной программы дошкольного образования «От рождения до школы» под редакцией Н.Е. </w:t>
      </w:r>
      <w:proofErr w:type="spellStart"/>
      <w:r w:rsidRPr="009470D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470DC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0DC">
        <w:rPr>
          <w:rFonts w:ascii="Times New Roman" w:hAnsi="Times New Roman" w:cs="Times New Roman"/>
          <w:sz w:val="28"/>
          <w:szCs w:val="28"/>
        </w:rPr>
        <w:t>Программа направлена на разностороннее развитие детей с 2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9470DC">
        <w:rPr>
          <w:rFonts w:ascii="Times New Roman" w:hAnsi="Times New Roman" w:cs="Times New Roman"/>
          <w:sz w:val="28"/>
          <w:szCs w:val="28"/>
        </w:rPr>
        <w:t xml:space="preserve">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color w:val="AC66BB"/>
          <w:sz w:val="28"/>
          <w:szCs w:val="28"/>
        </w:rPr>
      </w:pPr>
      <w:r w:rsidRPr="009470DC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470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470DC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DC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DC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организационный.</w:t>
      </w:r>
      <w:r w:rsidRPr="0094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0DC" w:rsidRPr="00920FF7" w:rsidRDefault="009470DC" w:rsidP="00920FF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FF7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DC">
        <w:rPr>
          <w:rFonts w:ascii="Times New Roman" w:hAnsi="Times New Roman" w:cs="Times New Roman"/>
          <w:sz w:val="28"/>
          <w:szCs w:val="28"/>
        </w:rPr>
        <w:t xml:space="preserve">Включает в себя пояснительную записку и планируемые результаты освоения программы. </w:t>
      </w:r>
      <w:proofErr w:type="gramStart"/>
      <w:r w:rsidRPr="009470DC">
        <w:rPr>
          <w:rFonts w:ascii="Times New Roman" w:hAnsi="Times New Roman" w:cs="Times New Roman"/>
          <w:sz w:val="28"/>
          <w:szCs w:val="28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</w:t>
      </w:r>
      <w:r w:rsidR="00920FF7">
        <w:rPr>
          <w:rFonts w:ascii="Times New Roman" w:hAnsi="Times New Roman" w:cs="Times New Roman"/>
          <w:sz w:val="28"/>
          <w:szCs w:val="28"/>
        </w:rPr>
        <w:t>уровня дошкольного образования.</w:t>
      </w:r>
      <w:r w:rsidRPr="00947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70DC" w:rsidRPr="009470DC" w:rsidRDefault="00920FF7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Р</w:t>
      </w:r>
      <w:r w:rsidR="009470DC" w:rsidRPr="009470DC">
        <w:rPr>
          <w:rFonts w:ascii="Times New Roman" w:hAnsi="Times New Roman" w:cs="Times New Roman"/>
          <w:sz w:val="28"/>
          <w:szCs w:val="28"/>
          <w:lang w:eastAsia="ru-RU"/>
        </w:rPr>
        <w:t>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 по совместной деятельности.</w:t>
      </w:r>
    </w:p>
    <w:p w:rsidR="009470DC" w:rsidRPr="009470DC" w:rsidRDefault="00920FF7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Р</w:t>
      </w:r>
      <w:r w:rsidR="009470DC" w:rsidRPr="009470DC">
        <w:rPr>
          <w:rFonts w:ascii="Times New Roman" w:hAnsi="Times New Roman" w:cs="Times New Roman"/>
          <w:sz w:val="28"/>
          <w:szCs w:val="28"/>
          <w:lang w:eastAsia="ru-RU"/>
        </w:rPr>
        <w:t xml:space="preserve">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  <w:r w:rsidR="009470DC" w:rsidRPr="009470DC">
        <w:rPr>
          <w:rFonts w:ascii="Times New Roman" w:hAnsi="Times New Roman" w:cs="Times New Roman"/>
          <w:sz w:val="28"/>
          <w:szCs w:val="28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</w:t>
      </w:r>
      <w:r>
        <w:rPr>
          <w:rFonts w:ascii="Times New Roman" w:hAnsi="Times New Roman" w:cs="Times New Roman"/>
          <w:sz w:val="28"/>
          <w:szCs w:val="28"/>
        </w:rPr>
        <w:t>м правилам и социальным нормам.</w:t>
      </w:r>
    </w:p>
    <w:p w:rsidR="009470DC" w:rsidRPr="009470DC" w:rsidRDefault="00920FF7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Р</w:t>
      </w:r>
      <w:r w:rsidR="009470DC" w:rsidRPr="009470DC">
        <w:rPr>
          <w:rFonts w:ascii="Times New Roman" w:hAnsi="Times New Roman" w:cs="Times New Roman"/>
          <w:sz w:val="28"/>
          <w:szCs w:val="28"/>
          <w:lang w:eastAsia="ru-RU"/>
        </w:rPr>
        <w:t>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</w:t>
      </w:r>
      <w:r>
        <w:rPr>
          <w:rFonts w:ascii="Times New Roman" w:hAnsi="Times New Roman" w:cs="Times New Roman"/>
          <w:sz w:val="28"/>
          <w:szCs w:val="28"/>
          <w:lang w:eastAsia="ru-RU"/>
        </w:rPr>
        <w:t>ываются предпосылки грамотности.</w:t>
      </w:r>
      <w:r w:rsidR="009470DC" w:rsidRPr="00947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70DC" w:rsidRPr="009470DC" w:rsidRDefault="00920FF7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="009470DC" w:rsidRPr="009470DC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 развита крупная и мелкая моторика; он подвижен, вынослив, владеет основными движениями, может контролироват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 свои движения и управлять ими.</w:t>
      </w:r>
      <w:r w:rsidR="009470DC" w:rsidRPr="00947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70DC" w:rsidRPr="009470DC" w:rsidRDefault="00920FF7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 Р</w:t>
      </w:r>
      <w:r w:rsidR="009470DC" w:rsidRPr="009470DC">
        <w:rPr>
          <w:rFonts w:ascii="Times New Roman" w:hAnsi="Times New Roman" w:cs="Times New Roman"/>
          <w:sz w:val="28"/>
          <w:szCs w:val="28"/>
          <w:lang w:eastAsia="ru-RU"/>
        </w:rPr>
        <w:t xml:space="preserve">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9470DC" w:rsidRPr="009470DC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9470DC" w:rsidRPr="009470DC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9470DC" w:rsidRPr="009470DC" w:rsidRDefault="00920FF7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 Р</w:t>
      </w:r>
      <w:r w:rsidR="009470DC" w:rsidRPr="009470DC">
        <w:rPr>
          <w:rFonts w:ascii="Times New Roman" w:hAnsi="Times New Roman" w:cs="Times New Roman"/>
          <w:sz w:val="28"/>
          <w:szCs w:val="28"/>
          <w:lang w:eastAsia="ru-RU"/>
        </w:rPr>
        <w:t xml:space="preserve">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</w:t>
      </w:r>
      <w:r w:rsidR="009470DC" w:rsidRPr="009470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9470DC" w:rsidRPr="009470DC" w:rsidRDefault="00920FF7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 Р</w:t>
      </w:r>
      <w:r w:rsidR="009470DC" w:rsidRPr="009470DC">
        <w:rPr>
          <w:rFonts w:ascii="Times New Roman" w:hAnsi="Times New Roman" w:cs="Times New Roman"/>
          <w:sz w:val="28"/>
          <w:szCs w:val="28"/>
          <w:lang w:eastAsia="ru-RU"/>
        </w:rPr>
        <w:t xml:space="preserve">ебёнок способен к принятию собственных решений, опираясь на свои знания и умения в различных видах деятельности. </w:t>
      </w:r>
    </w:p>
    <w:p w:rsidR="00920FF7" w:rsidRDefault="00920FF7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DC" w:rsidRPr="00920FF7" w:rsidRDefault="009470DC" w:rsidP="00920FF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DC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D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 w:rsidRPr="009470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Обязательная часть </w:t>
      </w:r>
      <w:r w:rsidRPr="009470D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9470DC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9470DC">
        <w:rPr>
          <w:rFonts w:ascii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470DC">
        <w:rPr>
          <w:rFonts w:ascii="Times New Roman" w:hAnsi="Times New Roman" w:cs="Times New Roman"/>
          <w:sz w:val="28"/>
          <w:szCs w:val="28"/>
          <w:lang w:eastAsia="ru-RU"/>
        </w:rPr>
        <w:t>В части, формируемой участниками образовательных отношений, используется парциальные программы, направленные на развитие детей  в  образовательных областях.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DC">
        <w:rPr>
          <w:rFonts w:ascii="Times New Roman" w:hAnsi="Times New Roman" w:cs="Times New Roman"/>
          <w:sz w:val="28"/>
          <w:szCs w:val="28"/>
          <w:lang w:eastAsia="ru-RU"/>
        </w:rPr>
        <w:t>В детском саду работают творческие мастерские, театральная гостиная, клуб знатоков по парциальным программам, направленные на развитие детей  в нескольких образовательных областях.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DC">
        <w:rPr>
          <w:rFonts w:ascii="Times New Roman" w:hAnsi="Times New Roman" w:cs="Times New Roman"/>
          <w:sz w:val="28"/>
          <w:szCs w:val="28"/>
          <w:lang w:eastAsia="ru-RU"/>
        </w:rPr>
        <w:t>Выбор парциальных программ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</w:t>
      </w:r>
    </w:p>
    <w:p w:rsidR="00920FF7" w:rsidRDefault="00920FF7" w:rsidP="00920FF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0DC" w:rsidRPr="00920FF7" w:rsidRDefault="009470DC" w:rsidP="00920FF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DC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D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 w:rsidRPr="009470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Обязательная часть </w:t>
      </w:r>
      <w:r w:rsidRPr="009470D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9470DC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9470DC">
        <w:rPr>
          <w:rFonts w:ascii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9470DC">
        <w:rPr>
          <w:rFonts w:ascii="Times New Roman" w:hAnsi="Times New Roman" w:cs="Times New Roman"/>
          <w:sz w:val="28"/>
          <w:szCs w:val="28"/>
          <w:lang w:eastAsia="ru-RU"/>
        </w:rPr>
        <w:t>В части, формируемой участниками образовательных отношений, используется парциальные программы, направленные на развитие детей  в  образовательных областях.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DC">
        <w:rPr>
          <w:rFonts w:ascii="Times New Roman" w:hAnsi="Times New Roman" w:cs="Times New Roman"/>
          <w:sz w:val="28"/>
          <w:szCs w:val="28"/>
          <w:lang w:eastAsia="ru-RU"/>
        </w:rPr>
        <w:t>В детском саду работают творческие мастерские, театральная гостиная, клуб знатоков по парциальным программам, направленные на развитие детей  в нескольких образовательных областях.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DC">
        <w:rPr>
          <w:rFonts w:ascii="Times New Roman" w:hAnsi="Times New Roman" w:cs="Times New Roman"/>
          <w:sz w:val="28"/>
          <w:szCs w:val="28"/>
          <w:lang w:eastAsia="ru-RU"/>
        </w:rPr>
        <w:t>Выбор парциальных программ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DC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DC">
        <w:rPr>
          <w:rFonts w:ascii="Times New Roman" w:hAnsi="Times New Roman" w:cs="Times New Roman"/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DC">
        <w:rPr>
          <w:rFonts w:ascii="Times New Roman" w:hAnsi="Times New Roman" w:cs="Times New Roman"/>
          <w:sz w:val="28"/>
          <w:szCs w:val="28"/>
        </w:rPr>
        <w:t xml:space="preserve">-поддержка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DC">
        <w:rPr>
          <w:rFonts w:ascii="Times New Roman" w:hAnsi="Times New Roman" w:cs="Times New Roman"/>
          <w:sz w:val="28"/>
          <w:szCs w:val="28"/>
        </w:rPr>
        <w:t xml:space="preserve"> </w:t>
      </w:r>
      <w:r w:rsidR="00920FF7">
        <w:rPr>
          <w:rFonts w:ascii="Times New Roman" w:hAnsi="Times New Roman" w:cs="Times New Roman"/>
          <w:sz w:val="28"/>
          <w:szCs w:val="28"/>
        </w:rPr>
        <w:t>-</w:t>
      </w:r>
      <w:r w:rsidRPr="009470DC">
        <w:rPr>
          <w:rFonts w:ascii="Times New Roman" w:hAnsi="Times New Roman" w:cs="Times New Roman"/>
          <w:sz w:val="28"/>
          <w:szCs w:val="28"/>
        </w:rPr>
        <w:t xml:space="preserve">учёт в содержании общения с родителями разнородного характера социокультурных потребностей и интересов; </w:t>
      </w:r>
    </w:p>
    <w:p w:rsidR="009470DC" w:rsidRPr="009470DC" w:rsidRDefault="00920FF7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0DC" w:rsidRPr="009470DC">
        <w:rPr>
          <w:rFonts w:ascii="Times New Roman" w:hAnsi="Times New Roman" w:cs="Times New Roman"/>
          <w:sz w:val="28"/>
          <w:szCs w:val="28"/>
        </w:rPr>
        <w:t xml:space="preserve">нацеленность содержания общения с родителями на укрепление детско-родительских отношений; 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DC">
        <w:rPr>
          <w:rFonts w:ascii="Times New Roman" w:hAnsi="Times New Roman" w:cs="Times New Roman"/>
          <w:sz w:val="28"/>
          <w:szCs w:val="28"/>
        </w:rPr>
        <w:t xml:space="preserve"> </w:t>
      </w:r>
      <w:r w:rsidR="00920FF7">
        <w:rPr>
          <w:rFonts w:ascii="Times New Roman" w:hAnsi="Times New Roman" w:cs="Times New Roman"/>
          <w:sz w:val="28"/>
          <w:szCs w:val="28"/>
        </w:rPr>
        <w:t>-</w:t>
      </w:r>
      <w:r w:rsidRPr="009470DC">
        <w:rPr>
          <w:rFonts w:ascii="Times New Roman" w:hAnsi="Times New Roman" w:cs="Times New Roman"/>
          <w:sz w:val="28"/>
          <w:szCs w:val="28"/>
        </w:rPr>
        <w:t xml:space="preserve">сочетание комплекса форм сотрудничества с методами активизации и развития педагогической рефлексии родителей; </w:t>
      </w:r>
    </w:p>
    <w:p w:rsidR="009470DC" w:rsidRPr="009470DC" w:rsidRDefault="00920FF7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0DC" w:rsidRPr="009470DC">
        <w:rPr>
          <w:rFonts w:ascii="Times New Roman" w:hAnsi="Times New Roman" w:cs="Times New Roman"/>
          <w:sz w:val="28"/>
          <w:szCs w:val="28"/>
        </w:rPr>
        <w:t xml:space="preserve">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920FF7" w:rsidRDefault="00920FF7" w:rsidP="009470DC">
      <w:pPr>
        <w:spacing w:after="0"/>
        <w:ind w:firstLine="567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470DC">
        <w:rPr>
          <w:rFonts w:ascii="Times New Roman" w:eastAsiaTheme="majorEastAsia" w:hAnsi="Times New Roman" w:cs="Times New Roman"/>
          <w:b/>
          <w:bCs/>
          <w:sz w:val="28"/>
          <w:szCs w:val="28"/>
        </w:rPr>
        <w:t>Формы и активные методы сотрудничества с родителями: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DC">
        <w:rPr>
          <w:rFonts w:ascii="Times New Roman" w:hAnsi="Times New Roman" w:cs="Times New Roman"/>
          <w:sz w:val="28"/>
          <w:szCs w:val="28"/>
        </w:rPr>
        <w:t xml:space="preserve">1. Родительские собрания. 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DC">
        <w:rPr>
          <w:rFonts w:ascii="Times New Roman" w:hAnsi="Times New Roman" w:cs="Times New Roman"/>
          <w:sz w:val="28"/>
          <w:szCs w:val="28"/>
        </w:rPr>
        <w:t xml:space="preserve">2. Консультации. 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DC">
        <w:rPr>
          <w:rFonts w:ascii="Times New Roman" w:hAnsi="Times New Roman" w:cs="Times New Roman"/>
          <w:sz w:val="28"/>
          <w:szCs w:val="28"/>
        </w:rPr>
        <w:t xml:space="preserve">3. Совместные праздники. 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DC">
        <w:rPr>
          <w:rFonts w:ascii="Times New Roman" w:hAnsi="Times New Roman" w:cs="Times New Roman"/>
          <w:sz w:val="28"/>
          <w:szCs w:val="28"/>
        </w:rPr>
        <w:t xml:space="preserve">4. Конкурсы. 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DC">
        <w:rPr>
          <w:rFonts w:ascii="Times New Roman" w:hAnsi="Times New Roman" w:cs="Times New Roman"/>
          <w:sz w:val="28"/>
          <w:szCs w:val="28"/>
        </w:rPr>
        <w:t xml:space="preserve">5. Оформление родительских уголков. 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DC">
        <w:rPr>
          <w:rFonts w:ascii="Times New Roman" w:hAnsi="Times New Roman" w:cs="Times New Roman"/>
          <w:sz w:val="28"/>
          <w:szCs w:val="28"/>
        </w:rPr>
        <w:t xml:space="preserve">6. Анкетирование. </w:t>
      </w:r>
    </w:p>
    <w:p w:rsidR="009470DC" w:rsidRPr="009470DC" w:rsidRDefault="009470DC" w:rsidP="0094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0DC">
        <w:rPr>
          <w:rFonts w:ascii="Times New Roman" w:hAnsi="Times New Roman" w:cs="Times New Roman"/>
          <w:sz w:val="28"/>
          <w:szCs w:val="28"/>
        </w:rPr>
        <w:t xml:space="preserve">7. Размещение информации на сайте ДОУ и т.д. </w:t>
      </w:r>
    </w:p>
    <w:p w:rsidR="002F767E" w:rsidRPr="009470DC" w:rsidRDefault="002F767E" w:rsidP="009470D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F767E" w:rsidRPr="0094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4B2"/>
    <w:multiLevelType w:val="hybridMultilevel"/>
    <w:tmpl w:val="9D64B5F6"/>
    <w:lvl w:ilvl="0" w:tplc="0F466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E5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44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A0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25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2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85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06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E949D4"/>
    <w:multiLevelType w:val="hybridMultilevel"/>
    <w:tmpl w:val="0EF4FE66"/>
    <w:lvl w:ilvl="0" w:tplc="3378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83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C7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E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8B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00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6A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87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C7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504454"/>
    <w:multiLevelType w:val="hybridMultilevel"/>
    <w:tmpl w:val="F7643AC2"/>
    <w:lvl w:ilvl="0" w:tplc="9C88BE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7AE9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FEEE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7E5E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E96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5C4B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82C1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CE2C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D889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DC"/>
    <w:rsid w:val="002F767E"/>
    <w:rsid w:val="00920FF7"/>
    <w:rsid w:val="009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7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7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2017-09-07T17:15:00Z</dcterms:created>
  <dcterms:modified xsi:type="dcterms:W3CDTF">2017-09-07T17:29:00Z</dcterms:modified>
</cp:coreProperties>
</file>